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rPr>
          <w:rFonts w:ascii="微软雅黑" w:hAnsi="微软雅黑" w:eastAsia="微软雅黑" w:cs="微软雅黑"/>
          <w:sz w:val="19"/>
          <w:szCs w:val="19"/>
        </w:rPr>
      </w:pPr>
      <w:r>
        <w:rPr>
          <w:rFonts w:hint="eastAsia" w:ascii="微软雅黑" w:hAnsi="微软雅黑" w:eastAsia="微软雅黑" w:cs="微软雅黑"/>
          <w:sz w:val="32"/>
          <w:szCs w:val="32"/>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44"/>
          <w:szCs w:val="44"/>
        </w:rPr>
        <w:t>重庆市南岸区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44"/>
          <w:szCs w:val="44"/>
        </w:rPr>
        <w:t>成品粮油储备资格申请审核表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（粮食类）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965"/>
        <w:rPr>
          <w:rFonts w:hint="eastAsia" w:ascii="微软雅黑" w:hAnsi="微软雅黑" w:eastAsia="微软雅黑" w:cs="微软雅黑"/>
          <w:sz w:val="19"/>
          <w:szCs w:val="19"/>
        </w:rPr>
      </w:pPr>
      <w:r>
        <w:rPr>
          <w:rStyle w:val="5"/>
          <w:rFonts w:hint="eastAsia" w:ascii="微软雅黑" w:hAnsi="微软雅黑" w:eastAsia="微软雅黑" w:cs="微软雅黑"/>
          <w:color w:val="000000"/>
          <w:sz w:val="32"/>
          <w:szCs w:val="32"/>
        </w:rPr>
        <w:t>申请企业：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965"/>
        <w:rPr>
          <w:rFonts w:hint="eastAsia" w:ascii="微软雅黑" w:hAnsi="微软雅黑" w:eastAsia="微软雅黑" w:cs="微软雅黑"/>
          <w:sz w:val="19"/>
          <w:szCs w:val="19"/>
        </w:rPr>
      </w:pPr>
      <w:r>
        <w:rPr>
          <w:rStyle w:val="5"/>
          <w:rFonts w:hint="eastAsia" w:ascii="微软雅黑" w:hAnsi="微软雅黑" w:eastAsia="微软雅黑" w:cs="微软雅黑"/>
          <w:color w:val="000000"/>
          <w:sz w:val="32"/>
          <w:szCs w:val="32"/>
        </w:rPr>
        <w:t>填报日期：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重庆市南岸区发展和改革委员会制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44"/>
          <w:szCs w:val="44"/>
        </w:rPr>
        <w:t>申请资料目录（粮食类）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1.法人代表承诺书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2.企业基本情况表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3.库区基本情况表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4.仓房基本情况表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5.仓房改造说明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6.主要储粮技术应用说明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7.企业检化验条件表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8.主要专业人员表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9.主要仓储设备表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10.企业财务状况表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11.附件：（</w:t>
      </w:r>
      <w:r>
        <w:rPr>
          <w:rFonts w:hint="eastAsia" w:ascii="微软雅黑" w:hAnsi="微软雅黑" w:eastAsia="微软雅黑" w:cs="微软雅黑"/>
          <w:sz w:val="32"/>
          <w:szCs w:val="32"/>
        </w:rPr>
        <w:t>1）企业申报</w:t>
      </w:r>
      <w:r>
        <w:rPr>
          <w:rFonts w:hint="eastAsia" w:ascii="微软雅黑" w:hAnsi="微软雅黑" w:eastAsia="微软雅黑" w:cs="微软雅黑"/>
          <w:color w:val="000000"/>
          <w:sz w:val="32"/>
          <w:szCs w:val="32"/>
        </w:rPr>
        <w:t>区级成品粮油储备工作的报告（主要内容：企业类型、生产经营能力、仓储条件、检测能力、诚信能力、申报品种和数量等内容）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（2）仓库产权证复印件，库区平面示意图（含仓房内粮油分布及消防设施布置情况）、照片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（3）企业营业执照复印件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（4）企业资信证明复印件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（5）资产负债表和损益表复印件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（6）从业人员职业资格证书复印件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（7）企业储备区级成品粮的管理工作方案。包括组织领导、人员构成及责任分工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（8）粮食质量安全和食品卫生安全管理制度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w:t>
      </w:r>
      <w:r>
        <w:rPr>
          <w:rFonts w:hint="eastAsia" w:ascii="微软雅黑" w:hAnsi="微软雅黑" w:eastAsia="微软雅黑" w:cs="微软雅黑"/>
          <w:sz w:val="32"/>
          <w:szCs w:val="32"/>
        </w:rPr>
        <w:t>9）</w:t>
      </w:r>
      <w:r>
        <w:rPr>
          <w:rFonts w:hint="eastAsia" w:ascii="微软雅黑" w:hAnsi="微软雅黑" w:eastAsia="微软雅黑" w:cs="微软雅黑"/>
          <w:color w:val="000000"/>
          <w:sz w:val="32"/>
          <w:szCs w:val="32"/>
        </w:rPr>
        <w:t>粮食收购、储存、加工、销售等环节管理制度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324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35"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35"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44"/>
          <w:szCs w:val="44"/>
        </w:rPr>
        <w:t>法人代表承诺书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35" w:lineRule="atLeast"/>
        <w:ind w:left="0" w:right="0" w:firstLine="634"/>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本人，系法人代表，现任（职务），现自愿申报成为南岸区区级成品粮储备企业，承担粮油应急保障企业义务，并承诺所提供的资料内容均真实有效，且自愿承担因资料不实和违背有关应急保障企业职责义务的法律后果及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4162"/>
        <w:rPr>
          <w:rFonts w:hint="eastAsia" w:ascii="微软雅黑" w:hAnsi="微软雅黑" w:eastAsia="微软雅黑" w:cs="微软雅黑"/>
          <w:sz w:val="19"/>
          <w:szCs w:val="19"/>
        </w:rPr>
      </w:pPr>
      <w:r>
        <w:rPr>
          <w:rFonts w:hint="eastAsia" w:ascii="微软雅黑" w:hAnsi="微软雅黑" w:eastAsia="微软雅黑" w:cs="微软雅黑"/>
          <w:sz w:val="32"/>
          <w:szCs w:val="32"/>
        </w:rPr>
        <w:t>法人代表签字：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077"/>
        <w:rPr>
          <w:rFonts w:hint="eastAsia" w:ascii="微软雅黑" w:hAnsi="微软雅黑" w:eastAsia="微软雅黑" w:cs="微软雅黑"/>
          <w:sz w:val="19"/>
          <w:szCs w:val="19"/>
        </w:rPr>
      </w:pPr>
      <w:r>
        <w:rPr>
          <w:rFonts w:hint="eastAsia" w:ascii="微软雅黑" w:hAnsi="微软雅黑" w:eastAsia="微软雅黑" w:cs="微软雅黑"/>
          <w:sz w:val="32"/>
          <w:szCs w:val="32"/>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24"/>
          <w:szCs w:val="24"/>
        </w:rPr>
        <w:t>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企业基本情况表</w:t>
      </w:r>
    </w:p>
    <w:tbl>
      <w:tblPr>
        <w:tblStyle w:val="3"/>
        <w:tblW w:w="113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34"/>
        <w:gridCol w:w="2228"/>
        <w:gridCol w:w="2228"/>
        <w:gridCol w:w="2228"/>
        <w:gridCol w:w="2229"/>
        <w:gridCol w:w="86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企业名称</w:t>
            </w:r>
          </w:p>
        </w:tc>
        <w:tc>
          <w:tcPr>
            <w:tcW w:w="6" w:type="dxa"/>
            <w:gridSpan w:val="3"/>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企业代码</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法人代表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联系电话</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手机号码</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电子信箱</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传真号码</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通讯地址</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邮政编码</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企业性质</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国有（）私营（）外资（）    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隶属关系</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经营范围</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仓储（）购销（）加工（）其它（）  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主营业务</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注册时间</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注册资本（万元）</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企业总人数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中级以上职称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中专学历以上人员</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专职保管员</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专职检化验员</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有职业资格证书人员</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企业收储粮食主要品种</w:t>
            </w:r>
          </w:p>
        </w:tc>
        <w:tc>
          <w:tcPr>
            <w:tcW w:w="6" w:type="dxa"/>
            <w:gridSpan w:val="4"/>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当前储粮品种</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储粮总量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（万吨）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市级储备粮、市级成品粮（有或无）</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区县级储备粮、区县级成品粮（有或无）</w:t>
            </w: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其他粮食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（万吨）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6"/>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注：“企业性质”一栏，所有制为国有、国有独资、国有控股等类别的企业填写“国有”；中外合资、中外合作和外商独资等类别的企业填写“外资”；其它企业填写“私营”。以“√”确认。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库区基本情况表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企业名称： 企业代码：</w:t>
      </w:r>
    </w:p>
    <w:tbl>
      <w:tblPr>
        <w:tblStyle w:val="3"/>
        <w:tblW w:w="987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71"/>
        <w:gridCol w:w="1438"/>
        <w:gridCol w:w="2087"/>
        <w:gridCol w:w="2087"/>
        <w:gridCol w:w="208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24"/>
                <w:szCs w:val="24"/>
              </w:rPr>
              <w:t>内 容</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24"/>
                <w:szCs w:val="24"/>
              </w:rPr>
              <w:t>主 库 区</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24"/>
                <w:szCs w:val="24"/>
              </w:rPr>
              <w:t>1 分 库</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24"/>
                <w:szCs w:val="24"/>
              </w:rPr>
              <w:t>2 分 库</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24"/>
                <w:szCs w:val="24"/>
              </w:rPr>
              <w:t>3 分 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库 区 名 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总仓容（万吨）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申请仓容（万吨）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面积（平方米）</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有无铁路专用线</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有无水运码头</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紧邻公路类别</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与紧邻公路距离 （公里）</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防洪标准是否不低于50年一遇</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周围是否无污染源及易燃易爆场所</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有无消防水源</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有无消防设施</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有无汽车衡</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24"/>
                <w:szCs w:val="24"/>
              </w:rPr>
              <w:t>有无化验室</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5"/>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24"/>
                <w:szCs w:val="24"/>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24"/>
                <w:szCs w:val="24"/>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24"/>
                <w:szCs w:val="24"/>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24"/>
                <w:szCs w:val="24"/>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24"/>
          <w:szCs w:val="24"/>
        </w:rPr>
        <w:t>注：1. 表中“有”、“是”填“√”，表中“否”、“无”填“×”；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475"/>
        <w:rPr>
          <w:rFonts w:hint="eastAsia" w:ascii="微软雅黑" w:hAnsi="微软雅黑" w:eastAsia="微软雅黑" w:cs="微软雅黑"/>
          <w:sz w:val="19"/>
          <w:szCs w:val="19"/>
        </w:rPr>
      </w:pPr>
      <w:r>
        <w:rPr>
          <w:rFonts w:hint="eastAsia" w:ascii="微软雅黑" w:hAnsi="微软雅黑" w:eastAsia="微软雅黑" w:cs="微软雅黑"/>
          <w:sz w:val="24"/>
          <w:szCs w:val="24"/>
        </w:rPr>
        <w:t>2. “面积”系指该库区占地面积；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475"/>
        <w:rPr>
          <w:rFonts w:hint="eastAsia" w:ascii="微软雅黑" w:hAnsi="微软雅黑" w:eastAsia="微软雅黑" w:cs="微软雅黑"/>
          <w:sz w:val="19"/>
          <w:szCs w:val="19"/>
        </w:rPr>
      </w:pPr>
      <w:r>
        <w:rPr>
          <w:rFonts w:hint="eastAsia" w:ascii="微软雅黑" w:hAnsi="微软雅黑" w:eastAsia="微软雅黑" w:cs="微软雅黑"/>
          <w:sz w:val="24"/>
          <w:szCs w:val="24"/>
        </w:rPr>
        <w:t>3. “紧邻公路类别”系指国道、省道、县道、城市道路、高速公路。不含乡镇道路；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965" w:right="0" w:hanging="475"/>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4. “与紧邻公路距离”填写距国道、省道、县道、城市道路、高速公路等道路的最小自然距离。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仓房基本情况表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82"/>
        <w:gridCol w:w="683"/>
        <w:gridCol w:w="683"/>
        <w:gridCol w:w="683"/>
        <w:gridCol w:w="683"/>
        <w:gridCol w:w="683"/>
        <w:gridCol w:w="683"/>
        <w:gridCol w:w="683"/>
        <w:gridCol w:w="683"/>
        <w:gridCol w:w="683"/>
        <w:gridCol w:w="683"/>
        <w:gridCol w:w="683"/>
        <w:gridCol w:w="683"/>
        <w:gridCol w:w="683"/>
        <w:gridCol w:w="683"/>
        <w:gridCol w:w="683"/>
        <w:gridCol w:w="68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restart"/>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 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 型</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仓顶能否防漏</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仓墙能否防湿</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仓底</w:t>
            </w:r>
            <w:r>
              <w:rPr>
                <w:rFonts w:hint="eastAsia" w:ascii="微软雅黑" w:hAnsi="微软雅黑" w:eastAsia="微软雅黑" w:cs="微软雅黑"/>
                <w:caps/>
                <w:color w:val="000000"/>
                <w:sz w:val="19"/>
                <w:szCs w:val="19"/>
              </w:rPr>
              <w:t>能否防潮</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门窗是否严密</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仓房能否隔热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保冷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仓房能否散装储存</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有无防鼠防雀装置</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有无防火防盗措施</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有无机械通风设施</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能否密闭熏蒸杀虫</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有无粮情检测设备</w:t>
            </w:r>
          </w:p>
        </w:tc>
        <w:tc>
          <w:tcPr>
            <w:tcW w:w="6" w:type="dxa"/>
            <w:gridSpan w:val="3"/>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仓房主要建筑结构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仓顶</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仓墙</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10</w:t>
            </w: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4-2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仓房基本情况表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518"/>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0"/>
        <w:gridCol w:w="840"/>
        <w:gridCol w:w="841"/>
        <w:gridCol w:w="841"/>
        <w:gridCol w:w="1221"/>
        <w:gridCol w:w="1221"/>
        <w:gridCol w:w="1221"/>
        <w:gridCol w:w="841"/>
        <w:gridCol w:w="841"/>
        <w:gridCol w:w="841"/>
        <w:gridCol w:w="1221"/>
        <w:gridCol w:w="84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序号</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 号</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仓数</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单仓装粮容积</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单仓容</w:t>
            </w:r>
            <w:r>
              <w:rPr>
                <w:rFonts w:hint="eastAsia" w:ascii="微软雅黑" w:hAnsi="微软雅黑" w:eastAsia="微软雅黑" w:cs="微软雅黑"/>
                <w:color w:val="000000"/>
                <w:sz w:val="19"/>
                <w:szCs w:val="19"/>
              </w:rPr>
              <w:t>（万吨）</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总仓容（万</w:t>
            </w:r>
            <w:r>
              <w:rPr>
                <w:rFonts w:hint="eastAsia" w:ascii="微软雅黑" w:hAnsi="微软雅黑" w:eastAsia="微软雅黑" w:cs="微软雅黑"/>
                <w:color w:val="000000"/>
                <w:sz w:val="19"/>
                <w:szCs w:val="19"/>
              </w:rPr>
              <w:t>吨</w:t>
            </w:r>
            <w:r>
              <w:rPr>
                <w:rFonts w:hint="eastAsia" w:ascii="微软雅黑" w:hAnsi="微软雅黑" w:eastAsia="微软雅黑" w:cs="微软雅黑"/>
                <w:caps/>
                <w:color w:val="000000"/>
                <w:sz w:val="19"/>
                <w:szCs w:val="19"/>
              </w:rPr>
              <w:t>）</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现存市区两级政府储备粮、成品粮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（万吨）</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时间</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改造</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时间</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（是否完好）</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所属库区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11</w:t>
            </w: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5" w:lineRule="atLeast"/>
        <w:ind w:left="0" w:right="0"/>
        <w:jc w:val="both"/>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注：</w:t>
      </w:r>
      <w:r>
        <w:rPr>
          <w:rFonts w:hint="eastAsia" w:ascii="微软雅黑" w:hAnsi="微软雅黑" w:eastAsia="微软雅黑" w:cs="微软雅黑"/>
          <w:color w:val="000000"/>
          <w:spacing w:val="-8"/>
          <w:sz w:val="19"/>
          <w:szCs w:val="19"/>
        </w:rPr>
        <w:t>1. </w:t>
      </w:r>
      <w:r>
        <w:rPr>
          <w:rFonts w:hint="eastAsia" w:ascii="微软雅黑" w:hAnsi="微软雅黑" w:eastAsia="微软雅黑" w:cs="微软雅黑"/>
          <w:color w:val="000000"/>
          <w:sz w:val="19"/>
          <w:szCs w:val="19"/>
        </w:rPr>
        <w:t>同仓型、同规格、同年代、同结构、同条件的仓房应填在同一行内，连续的仓房号可以简写为“×-×”，不连续的仓房号可用“、”隔开。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36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5" w:lineRule="atLeast"/>
        <w:ind w:left="720" w:right="0"/>
        <w:jc w:val="both"/>
        <w:rPr>
          <w:rFonts w:hint="eastAsia" w:ascii="微软雅黑" w:hAnsi="微软雅黑" w:eastAsia="微软雅黑" w:cs="微软雅黑"/>
          <w:sz w:val="19"/>
          <w:szCs w:val="19"/>
        </w:rPr>
      </w:pPr>
      <w:r>
        <w:rPr>
          <w:rFonts w:hint="eastAsia" w:ascii="微软雅黑" w:hAnsi="微软雅黑" w:eastAsia="微软雅黑" w:cs="微软雅黑"/>
          <w:sz w:val="19"/>
          <w:szCs w:val="19"/>
        </w:rPr>
        <w:t>表中 “能”、“有”、“是”填“√”，表中 “否”、“无” 填“×”。</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36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5" w:lineRule="atLeast"/>
        <w:ind w:left="720" w:right="0"/>
        <w:jc w:val="both"/>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单仓装粮容积填写：长</w:t>
      </w:r>
      <w:r>
        <w:rPr>
          <w:rFonts w:hint="eastAsia" w:ascii="微软雅黑" w:hAnsi="微软雅黑" w:eastAsia="微软雅黑" w:cs="微软雅黑"/>
          <w:sz w:val="19"/>
          <w:szCs w:val="19"/>
        </w:rPr>
        <w:t>×宽×装粮高度，单位为米。</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36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仓房改造说明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975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0" w:hRule="atLeast"/>
          <w:jc w:val="center"/>
        </w:trPr>
        <w:tc>
          <w:tcPr>
            <w:tcW w:w="6" w:type="dxa"/>
            <w:tcBorders>
              <w:top w:val="single" w:color="000000" w:sz="12" w:space="0"/>
              <w:left w:val="single" w:color="000000" w:sz="12" w:space="0"/>
              <w:bottom w:val="single" w:color="000000" w:sz="8"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仓房改造内容说明：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caps/>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8" w:space="0"/>
              <w:left w:val="single" w:color="000000" w:sz="12"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主要储粮技术应用说明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187"/>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964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4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12"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通风降温技术应用简要说明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caps/>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熏蒸杀虫技术应用</w:t>
            </w:r>
            <w:r>
              <w:rPr>
                <w:rFonts w:hint="eastAsia" w:ascii="微软雅黑" w:hAnsi="微软雅黑" w:eastAsia="微软雅黑" w:cs="微软雅黑"/>
                <w:caps/>
                <w:color w:val="000000"/>
                <w:sz w:val="19"/>
                <w:szCs w:val="19"/>
              </w:rPr>
              <w:t>简要</w:t>
            </w:r>
            <w:r>
              <w:rPr>
                <w:rFonts w:hint="eastAsia" w:ascii="微软雅黑" w:hAnsi="微软雅黑" w:eastAsia="微软雅黑" w:cs="微软雅黑"/>
                <w:color w:val="000000"/>
                <w:sz w:val="19"/>
                <w:szCs w:val="19"/>
              </w:rPr>
              <w:t>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粮情检测技术应用</w:t>
            </w:r>
            <w:r>
              <w:rPr>
                <w:rFonts w:hint="eastAsia" w:ascii="微软雅黑" w:hAnsi="微软雅黑" w:eastAsia="微软雅黑" w:cs="微软雅黑"/>
                <w:caps/>
                <w:color w:val="000000"/>
                <w:sz w:val="19"/>
                <w:szCs w:val="19"/>
              </w:rPr>
              <w:t>简要</w:t>
            </w:r>
            <w:r>
              <w:rPr>
                <w:rFonts w:hint="eastAsia" w:ascii="微软雅黑" w:hAnsi="微软雅黑" w:eastAsia="微软雅黑" w:cs="微软雅黑"/>
                <w:color w:val="000000"/>
                <w:sz w:val="19"/>
                <w:szCs w:val="19"/>
              </w:rPr>
              <w:t>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8" w:space="0"/>
              <w:left w:val="single" w:color="000000" w:sz="12"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企业检化验条件表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187"/>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1006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7"/>
        <w:gridCol w:w="1405"/>
        <w:gridCol w:w="1695"/>
        <w:gridCol w:w="1693"/>
        <w:gridCol w:w="967"/>
        <w:gridCol w:w="1405"/>
        <w:gridCol w:w="968"/>
        <w:gridCol w:w="9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有无专用检化验室</w:t>
            </w:r>
          </w:p>
        </w:tc>
        <w:tc>
          <w:tcPr>
            <w:tcW w:w="6" w:type="dxa"/>
            <w:gridSpan w:val="2"/>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c>
          <w:tcPr>
            <w:tcW w:w="6" w:type="dxa"/>
            <w:gridSpan w:val="2"/>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能否检测粮食质量等级</w:t>
            </w:r>
          </w:p>
        </w:tc>
        <w:tc>
          <w:tcPr>
            <w:tcW w:w="6" w:type="dxa"/>
            <w:gridSpan w:val="2"/>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检化验室建筑面积</w:t>
            </w: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1051"/>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平方米</w:t>
            </w: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能否检测粮食储存品质</w:t>
            </w: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8"/>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拥有粮食检化验仪器情况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仪 器 名 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型 号 规 格</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数量</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仪器名称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型 号 规 格</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分样器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面筋测定仪</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深层扦样器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调温电炉</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谷物选筛</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单层蒸锅</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容重器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蒸馏水器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电热烘箱</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粮食粘度测定仪</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水分快速测定仪</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振荡器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实验砻谷机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玻璃仪器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实验碾米机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其他检化验仪器：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电动粉碎机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锤式旋风磨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培养箱</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分析天平（感量100mg）</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分析天平（感量0.1mg）</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8"/>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5875"/>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注：表中 “能”、“有”、填“√”，表中 “否”、“无” 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主要专业人员表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216"/>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w:t>
      </w:r>
      <w:r>
        <w:rPr>
          <w:rStyle w:val="5"/>
          <w:rFonts w:hint="eastAsia" w:ascii="微软雅黑" w:hAnsi="微软雅黑" w:eastAsia="微软雅黑" w:cs="微软雅黑"/>
          <w:sz w:val="19"/>
          <w:szCs w:val="19"/>
        </w:rPr>
        <w:t>：</w:t>
      </w:r>
      <w:r>
        <w:rPr>
          <w:rFonts w:hint="eastAsia" w:ascii="微软雅黑" w:hAnsi="微软雅黑" w:eastAsia="微软雅黑" w:cs="微软雅黑"/>
          <w:sz w:val="19"/>
          <w:szCs w:val="19"/>
        </w:rPr>
        <w:t> 企业代码：</w:t>
      </w:r>
    </w:p>
    <w:tbl>
      <w:tblPr>
        <w:tblStyle w:val="3"/>
        <w:tblW w:w="96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0"/>
        <w:gridCol w:w="1300"/>
        <w:gridCol w:w="1300"/>
        <w:gridCol w:w="1300"/>
        <w:gridCol w:w="1300"/>
        <w:gridCol w:w="1889"/>
        <w:gridCol w:w="13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7"/>
            <w:tcBorders>
              <w:top w:val="single" w:color="000000" w:sz="12"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主要专职保管人员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姓名</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学历</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 业</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技术职称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资格证书名称、等级</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发证单位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7"/>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主要专职检化验人员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姓 名</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学历</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 业</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技术职称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资格证书名称、等级</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发证单位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7"/>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主要仓储设备表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985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63"/>
        <w:gridCol w:w="2464"/>
        <w:gridCol w:w="2464"/>
        <w:gridCol w:w="246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0" w:hRule="atLeast"/>
          <w:jc w:val="center"/>
        </w:trPr>
        <w:tc>
          <w:tcPr>
            <w:tcW w:w="6" w:type="dxa"/>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设备名称</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型号规格</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数量</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4"/>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7344"/>
              <w:rPr>
                <w:rFonts w:hint="eastAsia" w:ascii="微软雅黑" w:hAnsi="微软雅黑" w:eastAsia="微软雅黑" w:cs="微软雅黑"/>
                <w:sz w:val="19"/>
                <w:szCs w:val="19"/>
              </w:rPr>
            </w:pPr>
            <w:r>
              <w:rPr>
                <w:rFonts w:hint="eastAsia" w:ascii="微软雅黑" w:hAnsi="微软雅黑" w:eastAsia="微软雅黑" w:cs="微软雅黑"/>
                <w:sz w:val="19"/>
                <w:szCs w:val="19"/>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w:t>
      </w:r>
      <w:r>
        <w:rPr>
          <w:rFonts w:hint="eastAsia" w:ascii="微软雅黑" w:hAnsi="微软雅黑" w:eastAsia="微软雅黑" w:cs="微软雅黑"/>
          <w:sz w:val="24"/>
          <w:szCs w:val="24"/>
        </w:rPr>
        <w:t>1</w:t>
      </w:r>
      <w:r>
        <w:rPr>
          <w:rFonts w:hint="eastAsia" w:ascii="微软雅黑" w:hAnsi="微软雅黑" w:eastAsia="微软雅黑" w:cs="微软雅黑"/>
          <w:color w:val="000000"/>
          <w:sz w:val="24"/>
          <w:szCs w:val="24"/>
        </w:rPr>
        <w:t>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企业财务状况表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单位：万元 企业代码：</w:t>
      </w:r>
    </w:p>
    <w:tbl>
      <w:tblPr>
        <w:tblStyle w:val="3"/>
        <w:tblW w:w="96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22"/>
        <w:gridCol w:w="2422"/>
        <w:gridCol w:w="2422"/>
        <w:gridCol w:w="242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项目名称</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年12月31日</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年12月31日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一、资产总额</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流动资产</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固定资产</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二、负债总额</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流动负债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长期负债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三、所有者权益</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实收资本</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资本公积</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盈余公积</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未分配利润</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四、资信状况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4"/>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近两年是否有重大经营性亏损及其说明：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4"/>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财务负责人签字：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6509"/>
              <w:rPr>
                <w:rFonts w:hint="eastAsia" w:ascii="微软雅黑" w:hAnsi="微软雅黑" w:eastAsia="微软雅黑" w:cs="微软雅黑"/>
                <w:sz w:val="19"/>
                <w:szCs w:val="19"/>
              </w:rPr>
            </w:pPr>
            <w:r>
              <w:rPr>
                <w:rFonts w:hint="eastAsia" w:ascii="微软雅黑" w:hAnsi="微软雅黑" w:eastAsia="微软雅黑" w:cs="微软雅黑"/>
                <w:sz w:val="19"/>
                <w:szCs w:val="19"/>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bookmarkStart w:id="0" w:name="_GoBack"/>
      <w:bookmarkEnd w:id="0"/>
      <w:r>
        <w:rPr>
          <w:rFonts w:hint="eastAsia" w:ascii="微软雅黑" w:hAnsi="微软雅黑" w:eastAsia="微软雅黑" w:cs="微软雅黑"/>
          <w:sz w:val="19"/>
          <w:szCs w:val="19"/>
        </w:rPr>
        <w:t>企业名称： 企业代码：</w:t>
      </w:r>
    </w:p>
    <w:tbl>
      <w:tblPr>
        <w:tblStyle w:val="3"/>
        <w:tblW w:w="1161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0"/>
        <w:gridCol w:w="730"/>
        <w:gridCol w:w="730"/>
        <w:gridCol w:w="730"/>
        <w:gridCol w:w="730"/>
        <w:gridCol w:w="730"/>
        <w:gridCol w:w="730"/>
        <w:gridCol w:w="730"/>
        <w:gridCol w:w="730"/>
        <w:gridCol w:w="730"/>
        <w:gridCol w:w="1060"/>
        <w:gridCol w:w="1060"/>
        <w:gridCol w:w="730"/>
        <w:gridCol w:w="730"/>
        <w:gridCol w:w="73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vMerge w:val="restart"/>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 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 型</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仓顶能否防漏</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仓墙能否防湿</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仓底</w:t>
            </w:r>
            <w:r>
              <w:rPr>
                <w:rFonts w:hint="eastAsia" w:ascii="微软雅黑" w:hAnsi="微软雅黑" w:eastAsia="微软雅黑" w:cs="微软雅黑"/>
                <w:caps/>
                <w:color w:val="000000"/>
                <w:sz w:val="19"/>
                <w:szCs w:val="19"/>
              </w:rPr>
              <w:t>能否防潮</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门窗是否严密</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仓房能否隔热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保冷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有无防鼠防雀装置</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有无防火防盗措施</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（是否完好）</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（万吨）</w:t>
            </w:r>
          </w:p>
        </w:tc>
        <w:tc>
          <w:tcPr>
            <w:tcW w:w="6" w:type="dxa"/>
            <w:gridSpan w:val="3"/>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仓房主要建筑结构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vMerge w:val="continue"/>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仓顶</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仓墙</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7</w:t>
            </w: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5" w:lineRule="atLeast"/>
        <w:ind w:left="0" w:right="0"/>
        <w:jc w:val="both"/>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注：</w:t>
      </w:r>
      <w:r>
        <w:rPr>
          <w:rFonts w:hint="eastAsia" w:ascii="微软雅黑" w:hAnsi="微软雅黑" w:eastAsia="微软雅黑" w:cs="微软雅黑"/>
          <w:color w:val="000000"/>
          <w:spacing w:val="-8"/>
          <w:sz w:val="19"/>
          <w:szCs w:val="19"/>
        </w:rPr>
        <w:t>1. </w:t>
      </w:r>
      <w:r>
        <w:rPr>
          <w:rFonts w:hint="eastAsia" w:ascii="微软雅黑" w:hAnsi="微软雅黑" w:eastAsia="微软雅黑" w:cs="微软雅黑"/>
          <w:color w:val="000000"/>
          <w:sz w:val="19"/>
          <w:szCs w:val="19"/>
        </w:rPr>
        <w:t>同仓型、同规格、同年代、同结构、同条件的仓房应填在同一行内，连续的仓房号可以简写为“×-×”，不连续的仓房号可用“、”隔开。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5" w:lineRule="atLeast"/>
        <w:ind w:left="418" w:right="0"/>
        <w:jc w:val="both"/>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2.表中 “能”、“有”、“是”填“√”，表中 “否”、“无” 填“</w:t>
      </w:r>
      <w:r>
        <w:rPr>
          <w:rFonts w:hint="eastAsia" w:ascii="微软雅黑" w:hAnsi="微软雅黑" w:eastAsia="微软雅黑" w:cs="微软雅黑"/>
          <w:sz w:val="19"/>
          <w:szCs w:val="19"/>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caps/>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企业检化验条件表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187"/>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1012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98"/>
        <w:gridCol w:w="1740"/>
        <w:gridCol w:w="1198"/>
        <w:gridCol w:w="1198"/>
        <w:gridCol w:w="1198"/>
        <w:gridCol w:w="1198"/>
        <w:gridCol w:w="1198"/>
        <w:gridCol w:w="119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6" w:type="dxa"/>
            <w:gridSpan w:val="2"/>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有无专用检化验室</w:t>
            </w:r>
          </w:p>
        </w:tc>
        <w:tc>
          <w:tcPr>
            <w:tcW w:w="6" w:type="dxa"/>
            <w:gridSpan w:val="2"/>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c>
          <w:tcPr>
            <w:tcW w:w="6" w:type="dxa"/>
            <w:gridSpan w:val="2"/>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能否检测油脂质量等级</w:t>
            </w:r>
          </w:p>
        </w:tc>
        <w:tc>
          <w:tcPr>
            <w:tcW w:w="6" w:type="dxa"/>
            <w:gridSpan w:val="2"/>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检化验室建筑面积</w:t>
            </w: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1051"/>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能否检测油脂储存品质</w:t>
            </w: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8"/>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拥有油脂检化验仪器情况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仪器名称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型号规格</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数量</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仪器名称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型号规格</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油脂扦样器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玻璃仪器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真空泵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其它检化验仪器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分析天平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（感量0.1mg）</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蒸馏水器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电冰箱</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调温电炉</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恒温水浴锅</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电热烘箱</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阿贝折射计</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罗维朋比色计</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油脂烟点测定仪</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液体比重天平</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气相色谱仪</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8"/>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6307"/>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注：表中“能”、“有”、填“√”，表中“不能”、“否”、“无”填“×”。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主要专业人员表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w:t>
      </w:r>
      <w:r>
        <w:rPr>
          <w:rStyle w:val="5"/>
          <w:rFonts w:hint="eastAsia" w:ascii="微软雅黑" w:hAnsi="微软雅黑" w:eastAsia="微软雅黑" w:cs="微软雅黑"/>
          <w:sz w:val="19"/>
          <w:szCs w:val="19"/>
        </w:rPr>
        <w:t>：</w:t>
      </w:r>
      <w:r>
        <w:rPr>
          <w:rFonts w:hint="eastAsia" w:ascii="微软雅黑" w:hAnsi="微软雅黑" w:eastAsia="微软雅黑" w:cs="微软雅黑"/>
          <w:sz w:val="19"/>
          <w:szCs w:val="19"/>
        </w:rPr>
        <w:t> 企业代码：</w:t>
      </w:r>
    </w:p>
    <w:tbl>
      <w:tblPr>
        <w:tblStyle w:val="3"/>
        <w:tblW w:w="96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0"/>
        <w:gridCol w:w="1300"/>
        <w:gridCol w:w="1300"/>
        <w:gridCol w:w="1300"/>
        <w:gridCol w:w="1300"/>
        <w:gridCol w:w="1889"/>
        <w:gridCol w:w="13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7"/>
            <w:tcBorders>
              <w:top w:val="single" w:color="000000" w:sz="12"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主要专职保管人员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姓名</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学历</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专业</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技术职称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资格证书名称</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发证单位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7"/>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主要专职检化验人员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姓名</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学历</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专业</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技术职称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资格证书名称、等级</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发证单位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7"/>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企业财务状况表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216"/>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单位： 企业代码：</w:t>
      </w:r>
    </w:p>
    <w:tbl>
      <w:tblPr>
        <w:tblStyle w:val="3"/>
        <w:tblW w:w="96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22"/>
        <w:gridCol w:w="2422"/>
        <w:gridCol w:w="2422"/>
        <w:gridCol w:w="242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2"/>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项目名称</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2020年12月31日</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2021年</w:t>
            </w:r>
            <w:r>
              <w:rPr>
                <w:rFonts w:hint="eastAsia" w:ascii="微软雅黑" w:hAnsi="微软雅黑" w:eastAsia="微软雅黑" w:cs="微软雅黑"/>
                <w:sz w:val="19"/>
                <w:szCs w:val="19"/>
              </w:rPr>
              <w:t>12月31日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一、资产总额</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流动资产</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固定资产</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二、负债总额</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流动负债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长期负债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三、所有者权益</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实收资本</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资本公积</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盈余公积</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未分配利润</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四、资信状况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4"/>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近两年是否有重大经营性亏损及其说明：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4"/>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财务负责人签字：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6725"/>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288"/>
        <w:rPr>
          <w:rFonts w:hint="eastAsia" w:ascii="微软雅黑" w:hAnsi="微软雅黑" w:eastAsia="微软雅黑" w:cs="微软雅黑"/>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D3D4B8"/>
    <w:multiLevelType w:val="multilevel"/>
    <w:tmpl w:val="5CD3D4B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ZDYzNjY1MzBhN2U3OGYxYjE4YzQ1ZDlmYmEyYzgifQ=="/>
  </w:docVars>
  <w:rsids>
    <w:rsidRoot w:val="00000000"/>
    <w:rsid w:val="291C17AE"/>
    <w:rsid w:val="44A9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4295</Words>
  <Characters>4400</Characters>
  <Lines>0</Lines>
  <Paragraphs>0</Paragraphs>
  <TotalTime>0</TotalTime>
  <ScaleCrop>false</ScaleCrop>
  <LinksUpToDate>false</LinksUpToDate>
  <CharactersWithSpaces>4504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2022-12-21T03:34:00Z</dcterms:created>
  <dc:creator>Administratorr</dc:creator>
  <cp:lastModifiedBy>奕剑西来</cp:lastModifiedBy>
  <dcterms:modified xsi:type="dcterms:W3CDTF">2022-12-21T03:35:06Z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02662174B3FC460696260374D33B7D31</vt:lpwstr>
  </property>
</Properties>
</file>